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7496A" w14:textId="77777777" w:rsidR="00C93ECC" w:rsidRPr="00C93ECC" w:rsidRDefault="00C93ECC" w:rsidP="00C93ECC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</w:pPr>
      <w:r w:rsidRPr="00C93ECC"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  <w:t>A-2401-61/2026</w:t>
      </w:r>
    </w:p>
    <w:p w14:paraId="73D834AE" w14:textId="77777777" w:rsidR="00C93ECC" w:rsidRPr="00C93ECC" w:rsidRDefault="00C93ECC" w:rsidP="00C93ECC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val="hu-HU" w:eastAsia="hu-HU" w:bidi="ar-SA"/>
        </w:rPr>
      </w:pPr>
      <w:r w:rsidRPr="00C93ECC"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val="hu-HU" w:eastAsia="hu-HU" w:bidi="ar-SA"/>
        </w:rPr>
        <w:t>dot. części 2 i 5</w:t>
      </w:r>
    </w:p>
    <w:p w14:paraId="4869FADC" w14:textId="77777777" w:rsidR="00C93ECC" w:rsidRPr="00C93ECC" w:rsidRDefault="00C93ECC" w:rsidP="00C93ECC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C93ECC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C93ECC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C93ECC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>Lublin, dnia 18.08.2026 r.</w:t>
      </w:r>
    </w:p>
    <w:p w14:paraId="24C9A94F" w14:textId="77777777" w:rsidR="00C93ECC" w:rsidRPr="00C93ECC" w:rsidRDefault="00C93ECC" w:rsidP="00C93ECC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6770F7F1" w14:textId="77777777" w:rsidR="00C93ECC" w:rsidRPr="00C93ECC" w:rsidRDefault="00C93ECC" w:rsidP="00C93ECC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73E4B3E3" w14:textId="77777777" w:rsidR="00C93ECC" w:rsidRPr="00C93ECC" w:rsidRDefault="00C93ECC" w:rsidP="00C93ECC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</w:pPr>
      <w:r w:rsidRPr="00C93ECC"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  <w:t xml:space="preserve">INFORMACJA </w:t>
      </w:r>
    </w:p>
    <w:p w14:paraId="27D5F56A" w14:textId="77777777" w:rsidR="00C93ECC" w:rsidRPr="00C93ECC" w:rsidRDefault="00C93ECC" w:rsidP="00C93ECC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</w:pPr>
      <w:r w:rsidRPr="00C93ECC"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  <w:t>O UNIEWAŻNIENIU POSTĘPOWANIA</w:t>
      </w:r>
    </w:p>
    <w:p w14:paraId="5634B75A" w14:textId="77777777" w:rsidR="00C93ECC" w:rsidRPr="00C93ECC" w:rsidRDefault="00C93ECC" w:rsidP="00C93ECC">
      <w:pPr>
        <w:overflowPunct/>
        <w:spacing w:after="140" w:line="259" w:lineRule="auto"/>
        <w:ind w:left="-142"/>
        <w:jc w:val="both"/>
        <w:rPr>
          <w:rFonts w:ascii="Times New Roman" w:eastAsia="Microsoft Sans Serif" w:hAnsi="Times New Roman" w:cs="Times New Roman"/>
          <w:b/>
          <w:bCs/>
          <w:iCs/>
          <w:color w:val="000000"/>
          <w:sz w:val="22"/>
          <w:lang w:val="hu-HU" w:eastAsia="pl-PL" w:bidi="pl-PL"/>
        </w:rPr>
      </w:pPr>
      <w:r w:rsidRPr="00C93ECC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>w postępowaniu o udzielenie zamówienia publicznego w trybie podstawowym bez przeprowadzenia negocjacji pn.:</w:t>
      </w:r>
      <w:r w:rsidRPr="00C93ECC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  <w:r w:rsidRPr="00C93ECC">
        <w:rPr>
          <w:rFonts w:ascii="Times New Roman" w:eastAsia="Microsoft Sans Serif" w:hAnsi="Times New Roman" w:cs="Times New Roman"/>
          <w:b/>
          <w:bCs/>
          <w:color w:val="000000"/>
          <w:sz w:val="22"/>
          <w:lang w:val="hu-HU" w:eastAsia="pl-PL" w:bidi="pl-PL"/>
        </w:rPr>
        <w:t>Dostawa materiałów laboratoryjnych oraz odczynników na rzecz Instytutu Agrofizyki im. Bohdana Dobrzańskiego Polskiej Akademii Nauk w Lublinie – 5 części</w:t>
      </w:r>
    </w:p>
    <w:p w14:paraId="3F6ADB5A" w14:textId="77777777" w:rsidR="00C93ECC" w:rsidRPr="00C93ECC" w:rsidRDefault="00C93ECC" w:rsidP="00C93ECC">
      <w:pPr>
        <w:overflowPunct/>
        <w:spacing w:after="140" w:line="259" w:lineRule="auto"/>
        <w:ind w:left="-142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016DD581" w14:textId="77777777" w:rsidR="00C93ECC" w:rsidRPr="00C93ECC" w:rsidRDefault="00C93ECC" w:rsidP="00C93ECC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</w:p>
    <w:p w14:paraId="6DA4661D" w14:textId="77777777" w:rsidR="00C93ECC" w:rsidRPr="00C93ECC" w:rsidRDefault="00C93ECC" w:rsidP="00C93ECC">
      <w:pPr>
        <w:widowControl/>
        <w:overflowPunct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val="hu-HU" w:eastAsia="pl-PL" w:bidi="pl-PL"/>
        </w:rPr>
      </w:pPr>
      <w:r w:rsidRPr="00C93ECC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val="hu-HU" w:eastAsia="pl-PL" w:bidi="pl-PL"/>
        </w:rPr>
        <w:t>Źródło finansowania:</w:t>
      </w:r>
    </w:p>
    <w:p w14:paraId="56EE65D7" w14:textId="77777777" w:rsidR="00C93ECC" w:rsidRPr="00C93ECC" w:rsidRDefault="00C93ECC" w:rsidP="00C93ECC">
      <w:pPr>
        <w:widowControl/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lang w:eastAsia="pl-PL" w:bidi="pl-PL"/>
        </w:rPr>
      </w:pPr>
      <w:r w:rsidRPr="00C93ECC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Projekt pt. „Zjawisko rozbryzgu jako mechanizm transportu mikroorganizmów glebowych” nr 2022/45/B/NZ9/00605, finansowany przez Narodowe Centrum Nauki w ramach konkursu OPUS-23</w:t>
      </w:r>
    </w:p>
    <w:p w14:paraId="12C5BF80" w14:textId="77777777" w:rsidR="00C93ECC" w:rsidRPr="00C93ECC" w:rsidRDefault="00C93ECC" w:rsidP="00C93ECC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16"/>
          <w:szCs w:val="18"/>
          <w:lang w:eastAsia="pl-PL" w:bidi="pl-PL"/>
        </w:rPr>
      </w:pPr>
    </w:p>
    <w:p w14:paraId="47505589" w14:textId="77777777" w:rsidR="00C93ECC" w:rsidRPr="00C93ECC" w:rsidRDefault="00C93ECC" w:rsidP="00C93ECC">
      <w:pPr>
        <w:widowControl/>
        <w:overflowPunct/>
        <w:rPr>
          <w:rFonts w:ascii="Times New Roman" w:eastAsia="Times New Roman" w:hAnsi="Times New Roman" w:cs="Times New Roman"/>
          <w:color w:val="auto"/>
          <w:sz w:val="20"/>
          <w:szCs w:val="22"/>
          <w:lang w:val="hu-HU" w:eastAsia="pl-PL" w:bidi="ar-SA"/>
        </w:rPr>
      </w:pPr>
    </w:p>
    <w:p w14:paraId="6FEE3FE9" w14:textId="77777777" w:rsidR="00C93ECC" w:rsidRPr="00C93ECC" w:rsidRDefault="00C93ECC" w:rsidP="00C93ECC">
      <w:pPr>
        <w:widowControl/>
        <w:overflowPunct/>
        <w:rPr>
          <w:rFonts w:ascii="Times New Roman" w:eastAsia="Times New Roman" w:hAnsi="Times New Roman" w:cs="Times New Roman"/>
          <w:color w:val="auto"/>
          <w:sz w:val="20"/>
          <w:szCs w:val="22"/>
          <w:lang w:val="hu-HU" w:eastAsia="pl-PL" w:bidi="ar-SA"/>
        </w:rPr>
      </w:pPr>
    </w:p>
    <w:p w14:paraId="2216B100" w14:textId="77777777" w:rsidR="00C93ECC" w:rsidRPr="00C93ECC" w:rsidRDefault="00C93ECC" w:rsidP="00C93ECC">
      <w:pPr>
        <w:widowControl/>
        <w:overflowPunct/>
        <w:autoSpaceDE w:val="0"/>
        <w:ind w:left="-14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  <w:r w:rsidRPr="00C93ECC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działając na podstawie </w:t>
      </w:r>
      <w:r w:rsidRPr="00C93ECC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art. 260 ust. 2 ustawy z dnia 11 września 2019 r. Prawo zamówień publicznych </w:t>
      </w:r>
      <w:r w:rsidRPr="00C93EC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2026 r. poz. 793)</w:t>
      </w:r>
      <w:r w:rsidRPr="00C93ECC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, zwanej dalej ustawą Pzp, niniejszym informuje</w:t>
      </w:r>
      <w:r w:rsidRPr="00C93EC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t xml:space="preserve"> </w:t>
      </w:r>
      <w:r w:rsidRPr="00C93EC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br/>
      </w:r>
      <w:r w:rsidRPr="00C93EC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 xml:space="preserve">o unieważnieniu postępowania w zakresie części </w:t>
      </w:r>
      <w:bookmarkStart w:id="0" w:name="_Hlk237936414"/>
      <w:r w:rsidRPr="00C93EC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2 pn.: „</w:t>
      </w:r>
      <w:r w:rsidRPr="00C93ECC">
        <w:rPr>
          <w:rFonts w:ascii="Times New Roman" w:eastAsia="Times New Roman" w:hAnsi="Times New Roman" w:cs="Times New Roman" w:hint="eastAsia"/>
          <w:b/>
          <w:bCs/>
          <w:iCs/>
          <w:color w:val="auto"/>
          <w:sz w:val="22"/>
          <w:szCs w:val="22"/>
          <w:lang w:val="hu-HU" w:eastAsia="hu-HU" w:bidi="pl-PL"/>
        </w:rPr>
        <w:t>Dostawa materiałów laboratoryjnych wg katalogu Bionovo lub równoważnego</w:t>
      </w:r>
      <w:r w:rsidRPr="00C93ECC">
        <w:rPr>
          <w:rFonts w:ascii="Times New Roman" w:eastAsia="Times New Roman" w:hAnsi="Times New Roman" w:cs="Times New Roman"/>
          <w:b/>
          <w:bCs/>
          <w:iCs/>
          <w:color w:val="auto"/>
          <w:sz w:val="22"/>
          <w:szCs w:val="22"/>
          <w:lang w:val="hu-HU" w:eastAsia="hu-HU" w:bidi="ar-SA"/>
        </w:rPr>
        <w:t>”</w:t>
      </w:r>
      <w:r w:rsidRPr="00C93EC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 xml:space="preserve"> oraz w zakresie części 5 pn.: „</w:t>
      </w:r>
      <w:r w:rsidRPr="00C93ECC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val="hu-HU" w:eastAsia="hu-HU" w:bidi="pl-PL"/>
        </w:rPr>
        <w:t>Dostawa odczynników do biologii molekularnej według katalogu Alchem lub równoważnego</w:t>
      </w:r>
      <w:r w:rsidRPr="00C93EC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pl-PL"/>
        </w:rPr>
        <w:t>”</w:t>
      </w:r>
      <w:bookmarkEnd w:id="0"/>
      <w:r w:rsidRPr="00C93EC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.</w:t>
      </w:r>
      <w:r w:rsidRPr="00C93EC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t xml:space="preserve"> </w:t>
      </w:r>
    </w:p>
    <w:p w14:paraId="5B912171" w14:textId="77777777" w:rsidR="00C93ECC" w:rsidRPr="00C93ECC" w:rsidRDefault="00C93ECC" w:rsidP="00C93ECC">
      <w:pPr>
        <w:widowControl/>
        <w:overflowPunct/>
        <w:jc w:val="center"/>
        <w:rPr>
          <w:rFonts w:ascii="Times New Roman" w:eastAsia="Times New Roman" w:hAnsi="Times New Roman" w:cs="Times New Roman"/>
          <w:b/>
          <w:bCs/>
          <w:color w:val="auto"/>
          <w:lang w:val="hu-HU" w:eastAsia="pl-PL" w:bidi="ar-SA"/>
        </w:rPr>
      </w:pPr>
    </w:p>
    <w:p w14:paraId="69BCE116" w14:textId="77777777" w:rsidR="00C93ECC" w:rsidRPr="00C93ECC" w:rsidRDefault="00C93ECC" w:rsidP="00C93ECC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C93ECC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unieważnienia:</w:t>
      </w:r>
    </w:p>
    <w:p w14:paraId="0E13FE8F" w14:textId="77777777" w:rsidR="00C93ECC" w:rsidRPr="00C93ECC" w:rsidRDefault="00C93ECC" w:rsidP="00C93ECC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30196734" w14:textId="77777777" w:rsidR="00C93ECC" w:rsidRPr="00C93ECC" w:rsidRDefault="00C93ECC" w:rsidP="00C93ECC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  <w:r w:rsidRPr="00C93ECC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>Podstawą prawną unieważnienia postępowania</w:t>
      </w:r>
      <w:r w:rsidRPr="00C93ECC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 xml:space="preserve"> w zakresie części </w:t>
      </w:r>
      <w:r w:rsidRPr="00C93ECC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2 pn.: „</w:t>
      </w:r>
      <w:r w:rsidRPr="00C93ECC">
        <w:rPr>
          <w:rFonts w:ascii="Times New Roman" w:eastAsia="Times New Roman" w:hAnsi="Times New Roman" w:cs="Times New Roman" w:hint="eastAsia"/>
          <w:iCs/>
          <w:color w:val="auto"/>
          <w:sz w:val="22"/>
          <w:szCs w:val="22"/>
          <w:lang w:val="hu-HU" w:eastAsia="pl-PL" w:bidi="ar-SA"/>
        </w:rPr>
        <w:t>Dostawa materiałów laboratoryjnych wg katalogu Bionovo lub równoważnego</w:t>
      </w:r>
      <w:r w:rsidRPr="00C93ECC">
        <w:rPr>
          <w:rFonts w:ascii="Times New Roman" w:eastAsia="Times New Roman" w:hAnsi="Times New Roman" w:cs="Times New Roman"/>
          <w:iCs/>
          <w:color w:val="auto"/>
          <w:sz w:val="22"/>
          <w:szCs w:val="22"/>
          <w:lang w:val="hu-HU" w:eastAsia="pl-PL" w:bidi="ar-SA"/>
        </w:rPr>
        <w:t>”</w:t>
      </w:r>
      <w:r w:rsidRPr="00C93ECC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 oraz w zakresie części 5 pn.: „</w:t>
      </w:r>
      <w:r w:rsidRPr="00C93ECC">
        <w:rPr>
          <w:rFonts w:ascii="Times New Roman" w:eastAsia="Times New Roman" w:hAnsi="Times New Roman" w:cs="Times New Roman" w:hint="eastAsia"/>
          <w:color w:val="auto"/>
          <w:sz w:val="22"/>
          <w:szCs w:val="22"/>
          <w:lang w:val="hu-HU" w:eastAsia="pl-PL" w:bidi="ar-SA"/>
        </w:rPr>
        <w:t>Dostawa odczynników do biologii molekularnej według katalogu Alchem lub równoważnego</w:t>
      </w:r>
      <w:r w:rsidRPr="00C93ECC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” jest</w:t>
      </w:r>
      <w:r w:rsidRPr="00C93ECC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 art. 255 pkt 1 ustawy Pzp, stanowiący</w:t>
      </w:r>
      <w:r w:rsidRPr="00C93ECC">
        <w:rPr>
          <w:rFonts w:ascii="Times New Roman" w:eastAsia="Times New Roman" w:hAnsi="Times New Roman" w:cs="Times New Roman"/>
          <w:i/>
          <w:color w:val="auto"/>
          <w:sz w:val="22"/>
          <w:szCs w:val="22"/>
          <w:lang w:val="hu-HU" w:eastAsia="hu-HU" w:bidi="ar-SA"/>
        </w:rPr>
        <w:t xml:space="preserve">, </w:t>
      </w:r>
      <w:r w:rsidRPr="00C93ECC">
        <w:rPr>
          <w:rFonts w:ascii="Times New Roman" w:eastAsia="Times New Roman" w:hAnsi="Times New Roman" w:cs="Times New Roman"/>
          <w:i/>
          <w:color w:val="auto"/>
          <w:sz w:val="22"/>
          <w:szCs w:val="22"/>
          <w:lang w:val="hu-HU" w:eastAsia="hu-HU" w:bidi="ar-SA"/>
        </w:rPr>
        <w:br/>
      </w:r>
      <w:r w:rsidRPr="00C93ECC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że </w:t>
      </w:r>
      <w:r w:rsidRPr="00C93ECC">
        <w:rPr>
          <w:rFonts w:ascii="Times New Roman" w:eastAsia="Times New Roman" w:hAnsi="Times New Roman" w:cs="Times New Roman"/>
          <w:i/>
          <w:color w:val="auto"/>
          <w:sz w:val="22"/>
          <w:szCs w:val="22"/>
          <w:lang w:val="hu-HU" w:eastAsia="hu-HU" w:bidi="ar-SA"/>
        </w:rPr>
        <w:t xml:space="preserve">Zamawiający unieważnia postępowanie o udzielenie zamówienia, jeżeli nie złożono żadnego wniosku </w:t>
      </w:r>
      <w:r w:rsidRPr="00C93ECC">
        <w:rPr>
          <w:rFonts w:ascii="Times New Roman" w:eastAsia="Times New Roman" w:hAnsi="Times New Roman" w:cs="Times New Roman"/>
          <w:i/>
          <w:color w:val="auto"/>
          <w:sz w:val="22"/>
          <w:szCs w:val="22"/>
          <w:lang w:val="hu-HU" w:eastAsia="hu-HU" w:bidi="ar-SA"/>
        </w:rPr>
        <w:br/>
        <w:t>o dopuszczenie do udziału w postępowaniu albo żadnej oferty</w:t>
      </w:r>
      <w:r w:rsidRPr="00C93ECC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. </w:t>
      </w:r>
    </w:p>
    <w:p w14:paraId="78127DE5" w14:textId="77777777" w:rsidR="00C93ECC" w:rsidRPr="00C93ECC" w:rsidRDefault="00C93ECC" w:rsidP="00C93ECC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  <w:r w:rsidRPr="00C93ECC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Podstawę faktyczną unieważnienia postępowania w zakresie części 2 i 5 stanowi fakt niezłożenia </w:t>
      </w:r>
      <w:r w:rsidRPr="00C93ECC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br/>
        <w:t xml:space="preserve">w niniejszym postępowaniu w w/w częściach żadnej oferty. </w:t>
      </w:r>
    </w:p>
    <w:p w14:paraId="5BA1FCC8" w14:textId="77777777" w:rsidR="00C93ECC" w:rsidRPr="00C93ECC" w:rsidRDefault="00C93ECC" w:rsidP="00C93ECC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706B781E" w14:textId="77777777" w:rsidR="00C93ECC" w:rsidRPr="00C93ECC" w:rsidRDefault="00C93ECC" w:rsidP="00C93ECC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65EC1394" w14:textId="77777777" w:rsidR="00C93ECC" w:rsidRPr="00C93ECC" w:rsidRDefault="00C93ECC" w:rsidP="00C93ECC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C93ECC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2524A8"/>
    <w:rsid w:val="00727B0D"/>
    <w:rsid w:val="0081560E"/>
    <w:rsid w:val="0095487A"/>
    <w:rsid w:val="00A219A7"/>
    <w:rsid w:val="00C93ECC"/>
    <w:rsid w:val="00D13B2A"/>
    <w:rsid w:val="00D4411E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2</cp:revision>
  <dcterms:created xsi:type="dcterms:W3CDTF">2026-08-18T08:54:00Z</dcterms:created>
  <dcterms:modified xsi:type="dcterms:W3CDTF">2026-08-18T08:54:00Z</dcterms:modified>
  <dc:language>pl-PL</dc:language>
</cp:coreProperties>
</file>